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080" w:rsidRPr="00BB6B70" w:rsidRDefault="00E25476"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Karen L. Ling, Esq.</w:t>
      </w:r>
    </w:p>
    <w:p w:rsidR="00A045B6" w:rsidRPr="00BB6B70" w:rsidRDefault="00ED39A9" w:rsidP="00A045B6">
      <w:pPr>
        <w:spacing w:before="240"/>
        <w:jc w:val="center"/>
        <w:rPr>
          <w:b/>
          <w:szCs w:val="22"/>
        </w:rPr>
      </w:pPr>
      <w:r>
        <w:rPr>
          <w:b/>
          <w:noProof/>
          <w:szCs w:val="22"/>
        </w:rPr>
        <w:drawing>
          <wp:inline distT="0" distB="0" distL="0" distR="0">
            <wp:extent cx="1684818" cy="201402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avis Karen Ling #1 2014.jpg"/>
                    <pic:cNvPicPr/>
                  </pic:nvPicPr>
                  <pic:blipFill>
                    <a:blip r:embed="rId11"/>
                    <a:stretch>
                      <a:fillRect/>
                    </a:stretch>
                  </pic:blipFill>
                  <pic:spPr bwMode="auto">
                    <a:xfrm>
                      <a:off x="0" y="0"/>
                      <a:ext cx="1684818" cy="2014025"/>
                    </a:xfrm>
                    <a:prstGeom prst="rect">
                      <a:avLst/>
                    </a:prstGeom>
                    <a:ln>
                      <a:noFill/>
                    </a:ln>
                    <a:extLst>
                      <a:ext uri="{53640926-AAD7-44D8-BBD7-CCE9431645EC}">
                        <a14:shadowObscured xmlns:a14="http://schemas.microsoft.com/office/drawing/2010/main"/>
                      </a:ext>
                    </a:extLst>
                  </pic:spPr>
                </pic:pic>
              </a:graphicData>
            </a:graphic>
          </wp:inline>
        </w:drawing>
      </w:r>
      <w:r w:rsidR="00A045B6" w:rsidRPr="00BB6B70">
        <w:rPr>
          <w:b/>
          <w:szCs w:val="22"/>
        </w:rPr>
        <w:br/>
      </w:r>
    </w:p>
    <w:p w:rsidR="00FF1080" w:rsidRPr="00BB6B70" w:rsidRDefault="00D548D2" w:rsidP="00FF1080">
      <w:pPr>
        <w:pStyle w:val="paragraph"/>
        <w:spacing w:before="0" w:beforeAutospacing="0" w:after="0" w:afterAutospacing="0"/>
        <w:jc w:val="center"/>
        <w:textAlignment w:val="baseline"/>
        <w:rPr>
          <w:rFonts w:ascii="Verdana" w:hAnsi="Verdana" w:cs="Calibri"/>
          <w:b/>
          <w:sz w:val="22"/>
          <w:szCs w:val="22"/>
        </w:rPr>
      </w:pPr>
      <w:r w:rsidRPr="00BB6B70">
        <w:rPr>
          <w:rStyle w:val="normaltextrun"/>
          <w:rFonts w:ascii="Verdana" w:hAnsi="Verdana" w:cs="Calibri"/>
          <w:b/>
          <w:sz w:val="22"/>
          <w:szCs w:val="22"/>
        </w:rPr>
        <w:t xml:space="preserve">EVP &amp; Chief </w:t>
      </w:r>
      <w:r w:rsidR="00E25476">
        <w:rPr>
          <w:rStyle w:val="normaltextrun"/>
          <w:rFonts w:ascii="Verdana" w:hAnsi="Verdana" w:cs="Calibri"/>
          <w:b/>
          <w:sz w:val="22"/>
          <w:szCs w:val="22"/>
        </w:rPr>
        <w:t>Human Resources</w:t>
      </w:r>
      <w:r w:rsidRPr="00BB6B70">
        <w:rPr>
          <w:rStyle w:val="normaltextrun"/>
          <w:rFonts w:ascii="Verdana" w:hAnsi="Verdana" w:cs="Calibri"/>
          <w:b/>
          <w:sz w:val="22"/>
          <w:szCs w:val="22"/>
        </w:rPr>
        <w:t xml:space="preserve"> Officer</w:t>
      </w:r>
    </w:p>
    <w:p w:rsidR="00E25476" w:rsidRDefault="00E25476" w:rsidP="00E25476"/>
    <w:p w:rsidR="00E25476" w:rsidRDefault="009D5F4B" w:rsidP="00E25476">
      <w:r w:rsidRPr="009D5F4B">
        <w:t>Ms. Ling is Executive Vice President and Chief Human Resources Officer of Allergan, and has served in this role since July 2014, having served as Senior Vice President and Chief Human Resources Officer at Forest from January 2014 to July 2014, prior to its acquisition by Allergan (then known as Actavis).</w:t>
      </w:r>
    </w:p>
    <w:p w:rsidR="009D5F4B" w:rsidRDefault="009D5F4B" w:rsidP="00E25476"/>
    <w:p w:rsidR="009D5F4B" w:rsidRDefault="009D5F4B" w:rsidP="00E25476">
      <w:pPr>
        <w:rPr>
          <w:rStyle w:val="normaltextrun"/>
          <w:szCs w:val="22"/>
        </w:rPr>
      </w:pPr>
      <w:r w:rsidRPr="009D5F4B">
        <w:rPr>
          <w:rStyle w:val="normaltextrun"/>
          <w:szCs w:val="22"/>
        </w:rPr>
        <w:t xml:space="preserve">Ms. Ling joined Forest from Merck &amp; Co., where she served as Senior Vice President, Human Resources for the company’s Global Human Health and Consumer Care businesses worldwide beginning in November 2011. Previously, she served as Vice President, Compensation and Benefits at Merck and Group Vice President, Global Compensation &amp; Benefits at Schering-Plough (which was acquired by Merck). Prior to joining Schering-Plough in 2008, Ms. Ling spent 14 years at Wyeth Pharmaceuticals in various positions of responsibility in human resources and in Wyeth’s </w:t>
      </w:r>
      <w:proofErr w:type="spellStart"/>
      <w:r w:rsidRPr="009D5F4B">
        <w:rPr>
          <w:rStyle w:val="normaltextrun"/>
          <w:szCs w:val="22"/>
        </w:rPr>
        <w:t>Labour</w:t>
      </w:r>
      <w:proofErr w:type="spellEnd"/>
      <w:r w:rsidRPr="009D5F4B">
        <w:rPr>
          <w:rStyle w:val="normaltextrun"/>
          <w:szCs w:val="22"/>
        </w:rPr>
        <w:t xml:space="preserve"> and Employment Department. Before joining Wyeth, Ms. Ling was an attorney at Goldstein and </w:t>
      </w:r>
      <w:proofErr w:type="spellStart"/>
      <w:r w:rsidRPr="009D5F4B">
        <w:rPr>
          <w:rStyle w:val="normaltextrun"/>
          <w:szCs w:val="22"/>
        </w:rPr>
        <w:t>Manello</w:t>
      </w:r>
      <w:proofErr w:type="spellEnd"/>
      <w:r w:rsidRPr="009D5F4B">
        <w:rPr>
          <w:rStyle w:val="normaltextrun"/>
          <w:szCs w:val="22"/>
        </w:rPr>
        <w:t xml:space="preserve">, P.C. in Boston. </w:t>
      </w:r>
    </w:p>
    <w:p w:rsidR="009D5F4B" w:rsidRDefault="009D5F4B" w:rsidP="00E25476">
      <w:pPr>
        <w:rPr>
          <w:rStyle w:val="normaltextrun"/>
          <w:szCs w:val="22"/>
        </w:rPr>
      </w:pPr>
    </w:p>
    <w:p w:rsidR="00FF1080" w:rsidRPr="009D5F4B" w:rsidRDefault="009D5F4B" w:rsidP="00E25476">
      <w:pPr>
        <w:rPr>
          <w:rStyle w:val="normaltextrun"/>
          <w:szCs w:val="22"/>
        </w:rPr>
      </w:pPr>
      <w:r>
        <w:rPr>
          <w:rStyle w:val="normaltextrun"/>
          <w:szCs w:val="22"/>
        </w:rPr>
        <w:t>Ms. Ling</w:t>
      </w:r>
      <w:bookmarkStart w:id="0" w:name="_GoBack"/>
      <w:bookmarkEnd w:id="0"/>
      <w:r w:rsidRPr="009D5F4B">
        <w:rPr>
          <w:rStyle w:val="normaltextrun"/>
          <w:szCs w:val="22"/>
        </w:rPr>
        <w:t xml:space="preserve"> serves on the Board of Directors of the Glaucoma Foundation, Inc., The Jed Foundation and The Allergan Foundation. Ms. Ling received her J.D. from Boston University School of Law and a B.A. from Yale University.</w:t>
      </w:r>
    </w:p>
    <w:sectPr w:rsidR="00FF1080" w:rsidRPr="009D5F4B"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420" w:rsidRDefault="00B96420" w:rsidP="00FA7C72">
      <w:pPr>
        <w:spacing w:line="240" w:lineRule="auto"/>
      </w:pPr>
      <w:r>
        <w:separator/>
      </w:r>
    </w:p>
  </w:endnote>
  <w:endnote w:type="continuationSeparator" w:id="0">
    <w:p w:rsidR="00B96420" w:rsidRDefault="00B96420"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latePro">
    <w:altName w:val="Slate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420" w:rsidRDefault="00B96420" w:rsidP="00FA7C72">
      <w:pPr>
        <w:spacing w:line="240" w:lineRule="auto"/>
      </w:pPr>
      <w:r>
        <w:separator/>
      </w:r>
    </w:p>
  </w:footnote>
  <w:footnote w:type="continuationSeparator" w:id="0">
    <w:p w:rsidR="00B96420" w:rsidRDefault="00B96420" w:rsidP="00FA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80"/>
    <w:rsid w:val="000206B8"/>
    <w:rsid w:val="00026E5F"/>
    <w:rsid w:val="00094BFC"/>
    <w:rsid w:val="00097ADD"/>
    <w:rsid w:val="000C3652"/>
    <w:rsid w:val="00190C9D"/>
    <w:rsid w:val="001B4F7A"/>
    <w:rsid w:val="001D6B26"/>
    <w:rsid w:val="00242149"/>
    <w:rsid w:val="00256D48"/>
    <w:rsid w:val="00280B6B"/>
    <w:rsid w:val="002F6A7B"/>
    <w:rsid w:val="00332AC1"/>
    <w:rsid w:val="003613D7"/>
    <w:rsid w:val="003C3894"/>
    <w:rsid w:val="003D3D46"/>
    <w:rsid w:val="0041626C"/>
    <w:rsid w:val="00433F9F"/>
    <w:rsid w:val="00462770"/>
    <w:rsid w:val="004A72E5"/>
    <w:rsid w:val="004D4545"/>
    <w:rsid w:val="004E7E6E"/>
    <w:rsid w:val="004F75D4"/>
    <w:rsid w:val="0050223A"/>
    <w:rsid w:val="00554BAB"/>
    <w:rsid w:val="005612A3"/>
    <w:rsid w:val="005A6E06"/>
    <w:rsid w:val="005D1995"/>
    <w:rsid w:val="005D6370"/>
    <w:rsid w:val="00606B19"/>
    <w:rsid w:val="00635B9F"/>
    <w:rsid w:val="00641F3E"/>
    <w:rsid w:val="006953D6"/>
    <w:rsid w:val="006A0CAA"/>
    <w:rsid w:val="006D2B4F"/>
    <w:rsid w:val="007207E0"/>
    <w:rsid w:val="0072518E"/>
    <w:rsid w:val="00725AA6"/>
    <w:rsid w:val="00792B4F"/>
    <w:rsid w:val="00794C9F"/>
    <w:rsid w:val="007D2E33"/>
    <w:rsid w:val="007F2537"/>
    <w:rsid w:val="00806FEE"/>
    <w:rsid w:val="0083341F"/>
    <w:rsid w:val="00877A96"/>
    <w:rsid w:val="00895210"/>
    <w:rsid w:val="008A0818"/>
    <w:rsid w:val="008E31B1"/>
    <w:rsid w:val="008F0EB8"/>
    <w:rsid w:val="009362A6"/>
    <w:rsid w:val="009607BD"/>
    <w:rsid w:val="009B7392"/>
    <w:rsid w:val="009C43C9"/>
    <w:rsid w:val="009D5F4B"/>
    <w:rsid w:val="00A045B6"/>
    <w:rsid w:val="00A05697"/>
    <w:rsid w:val="00A17D02"/>
    <w:rsid w:val="00A30566"/>
    <w:rsid w:val="00A47CDC"/>
    <w:rsid w:val="00A7649F"/>
    <w:rsid w:val="00A82DFF"/>
    <w:rsid w:val="00AC2BCE"/>
    <w:rsid w:val="00AF0574"/>
    <w:rsid w:val="00B96420"/>
    <w:rsid w:val="00BA5272"/>
    <w:rsid w:val="00BA7BF8"/>
    <w:rsid w:val="00BB6B70"/>
    <w:rsid w:val="00C22D61"/>
    <w:rsid w:val="00C3396B"/>
    <w:rsid w:val="00C542F8"/>
    <w:rsid w:val="00C66B87"/>
    <w:rsid w:val="00CA7029"/>
    <w:rsid w:val="00CF7D37"/>
    <w:rsid w:val="00D11739"/>
    <w:rsid w:val="00D241A9"/>
    <w:rsid w:val="00D548D2"/>
    <w:rsid w:val="00D677AE"/>
    <w:rsid w:val="00DA08DA"/>
    <w:rsid w:val="00DD2C35"/>
    <w:rsid w:val="00E25476"/>
    <w:rsid w:val="00E428C4"/>
    <w:rsid w:val="00E70486"/>
    <w:rsid w:val="00E80D3A"/>
    <w:rsid w:val="00E864C7"/>
    <w:rsid w:val="00ED39A9"/>
    <w:rsid w:val="00FA1EC4"/>
    <w:rsid w:val="00FA4278"/>
    <w:rsid w:val="00FA7C72"/>
    <w:rsid w:val="00FB48FD"/>
    <w:rsid w:val="00FD2FB3"/>
    <w:rsid w:val="00FE7858"/>
    <w:rsid w:val="00FF1080"/>
    <w:rsid w:val="00FF5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70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 w:type="character" w:customStyle="1" w:styleId="Strong1">
    <w:name w:val="Strong1"/>
    <w:rsid w:val="00433F9F"/>
    <w:rPr>
      <w:rFonts w:ascii="Lucida Grande" w:eastAsia="ヒラギノ角ゴ Pro W3" w:hAnsi="Lucida Grande" w:cs="Lucida Grande" w:hint="default"/>
      <w:b/>
      <w:bCs w:val="0"/>
      <w:i w:val="0"/>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7073">
      <w:bodyDiv w:val="1"/>
      <w:marLeft w:val="0"/>
      <w:marRight w:val="0"/>
      <w:marTop w:val="0"/>
      <w:marBottom w:val="0"/>
      <w:divBdr>
        <w:top w:val="none" w:sz="0" w:space="0" w:color="auto"/>
        <w:left w:val="none" w:sz="0" w:space="0" w:color="auto"/>
        <w:bottom w:val="none" w:sz="0" w:space="0" w:color="auto"/>
        <w:right w:val="none" w:sz="0" w:space="0" w:color="auto"/>
      </w:divBdr>
    </w:div>
    <w:div w:id="103617028">
      <w:bodyDiv w:val="1"/>
      <w:marLeft w:val="0"/>
      <w:marRight w:val="0"/>
      <w:marTop w:val="0"/>
      <w:marBottom w:val="0"/>
      <w:divBdr>
        <w:top w:val="none" w:sz="0" w:space="0" w:color="auto"/>
        <w:left w:val="none" w:sz="0" w:space="0" w:color="auto"/>
        <w:bottom w:val="none" w:sz="0" w:space="0" w:color="auto"/>
        <w:right w:val="none" w:sz="0" w:space="0" w:color="auto"/>
      </w:divBdr>
    </w:div>
    <w:div w:id="674576397">
      <w:bodyDiv w:val="1"/>
      <w:marLeft w:val="0"/>
      <w:marRight w:val="0"/>
      <w:marTop w:val="0"/>
      <w:marBottom w:val="0"/>
      <w:divBdr>
        <w:top w:val="none" w:sz="0" w:space="0" w:color="auto"/>
        <w:left w:val="none" w:sz="0" w:space="0" w:color="auto"/>
        <w:bottom w:val="none" w:sz="0" w:space="0" w:color="auto"/>
        <w:right w:val="none" w:sz="0" w:space="0" w:color="auto"/>
      </w:divBdr>
    </w:div>
    <w:div w:id="1053119874">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 w:id="1728652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3.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4.xml><?xml version="1.0" encoding="utf-8"?>
<ds:datastoreItem xmlns:ds="http://schemas.openxmlformats.org/officeDocument/2006/customXml" ds:itemID="{30ED1A21-2F0F-4117-9026-E0D6369C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2017-09-21T19:42:00Z</dcterms:created>
  <dcterms:modified xsi:type="dcterms:W3CDTF">2019-04-16T14:22:00Z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